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639" w:rsidRPr="00A367BA" w:rsidRDefault="002E1639" w:rsidP="00A367BA">
      <w:pPr>
        <w:spacing w:line="480" w:lineRule="auto"/>
        <w:rPr>
          <w:rFonts w:ascii="Times New Roman" w:hAnsi="Times New Roman" w:cs="Times New Roman"/>
          <w:sz w:val="24"/>
          <w:szCs w:val="24"/>
        </w:rPr>
      </w:pPr>
      <w:r w:rsidRPr="00A367BA">
        <w:rPr>
          <w:rFonts w:ascii="Times New Roman" w:hAnsi="Times New Roman" w:cs="Times New Roman"/>
          <w:sz w:val="24"/>
          <w:szCs w:val="24"/>
        </w:rPr>
        <w:t xml:space="preserve">Name </w:t>
      </w:r>
    </w:p>
    <w:p w:rsidR="002E1639" w:rsidRPr="00A367BA" w:rsidRDefault="002E1639" w:rsidP="00A367BA">
      <w:pPr>
        <w:spacing w:line="480" w:lineRule="auto"/>
        <w:rPr>
          <w:rFonts w:ascii="Times New Roman" w:hAnsi="Times New Roman" w:cs="Times New Roman"/>
          <w:sz w:val="24"/>
          <w:szCs w:val="24"/>
        </w:rPr>
      </w:pPr>
      <w:r w:rsidRPr="00A367BA">
        <w:rPr>
          <w:rFonts w:ascii="Times New Roman" w:hAnsi="Times New Roman" w:cs="Times New Roman"/>
          <w:sz w:val="24"/>
          <w:szCs w:val="24"/>
        </w:rPr>
        <w:t xml:space="preserve">Tutor </w:t>
      </w:r>
    </w:p>
    <w:p w:rsidR="007C177D" w:rsidRPr="00A367BA" w:rsidRDefault="007C177D" w:rsidP="00A367BA">
      <w:pPr>
        <w:spacing w:line="480" w:lineRule="auto"/>
        <w:rPr>
          <w:rFonts w:ascii="Times New Roman" w:eastAsia="Times New Roman" w:hAnsi="Times New Roman" w:cs="Times New Roman"/>
          <w:sz w:val="24"/>
          <w:szCs w:val="24"/>
        </w:rPr>
      </w:pPr>
      <w:r w:rsidRPr="00A367BA">
        <w:rPr>
          <w:rFonts w:ascii="Times New Roman" w:eastAsia="Times New Roman" w:hAnsi="Times New Roman" w:cs="Times New Roman"/>
          <w:sz w:val="24"/>
          <w:szCs w:val="24"/>
        </w:rPr>
        <w:t>CRIJ 5312 - Constit</w:t>
      </w:r>
      <w:r w:rsidR="007419F2" w:rsidRPr="00A367BA">
        <w:rPr>
          <w:rFonts w:ascii="Times New Roman" w:eastAsia="Times New Roman" w:hAnsi="Times New Roman" w:cs="Times New Roman"/>
          <w:sz w:val="24"/>
          <w:szCs w:val="24"/>
        </w:rPr>
        <w:t>utional Law for Criminal Justice</w:t>
      </w:r>
    </w:p>
    <w:p w:rsidR="007419F2" w:rsidRPr="00A367BA" w:rsidRDefault="007419F2" w:rsidP="00A367BA">
      <w:pPr>
        <w:spacing w:line="480" w:lineRule="auto"/>
        <w:rPr>
          <w:rFonts w:ascii="Times New Roman" w:hAnsi="Times New Roman" w:cs="Times New Roman"/>
          <w:sz w:val="24"/>
          <w:szCs w:val="24"/>
        </w:rPr>
      </w:pPr>
      <w:r w:rsidRPr="00A367BA">
        <w:rPr>
          <w:rFonts w:ascii="Times New Roman" w:eastAsia="Times New Roman" w:hAnsi="Times New Roman" w:cs="Times New Roman"/>
          <w:sz w:val="24"/>
          <w:szCs w:val="24"/>
        </w:rPr>
        <w:t>Semester and Year of Enrolment.</w:t>
      </w:r>
    </w:p>
    <w:p w:rsidR="007C177D" w:rsidRPr="00A367BA" w:rsidRDefault="007C177D" w:rsidP="00A367BA">
      <w:pPr>
        <w:spacing w:line="480" w:lineRule="auto"/>
        <w:rPr>
          <w:rFonts w:ascii="Times New Roman" w:hAnsi="Times New Roman" w:cs="Times New Roman"/>
          <w:sz w:val="24"/>
          <w:szCs w:val="24"/>
        </w:rPr>
      </w:pPr>
      <w:r w:rsidRPr="00A367BA">
        <w:rPr>
          <w:rFonts w:ascii="Times New Roman" w:hAnsi="Times New Roman" w:cs="Times New Roman"/>
          <w:sz w:val="24"/>
          <w:szCs w:val="24"/>
        </w:rPr>
        <w:t>U.S v. Richards, 2014.</w:t>
      </w:r>
    </w:p>
    <w:p w:rsidR="002E1639" w:rsidRPr="00A367BA" w:rsidRDefault="002E1639" w:rsidP="00A367BA">
      <w:pPr>
        <w:spacing w:line="480" w:lineRule="auto"/>
        <w:rPr>
          <w:rFonts w:ascii="Times New Roman" w:hAnsi="Times New Roman" w:cs="Times New Roman"/>
          <w:sz w:val="24"/>
          <w:szCs w:val="24"/>
        </w:rPr>
      </w:pPr>
      <w:r w:rsidRPr="00A367BA">
        <w:rPr>
          <w:rFonts w:ascii="Times New Roman" w:hAnsi="Times New Roman" w:cs="Times New Roman"/>
          <w:sz w:val="24"/>
          <w:szCs w:val="24"/>
        </w:rPr>
        <w:t xml:space="preserve">Date </w:t>
      </w:r>
    </w:p>
    <w:p w:rsidR="002E1639" w:rsidRPr="00A367BA" w:rsidRDefault="002E1639" w:rsidP="00A367BA">
      <w:pPr>
        <w:spacing w:line="480" w:lineRule="auto"/>
        <w:jc w:val="center"/>
        <w:rPr>
          <w:rFonts w:ascii="Times New Roman" w:hAnsi="Times New Roman" w:cs="Times New Roman"/>
          <w:sz w:val="24"/>
          <w:szCs w:val="24"/>
        </w:rPr>
      </w:pPr>
      <w:r w:rsidRPr="00A367BA">
        <w:rPr>
          <w:rFonts w:ascii="Times New Roman" w:hAnsi="Times New Roman" w:cs="Times New Roman"/>
          <w:sz w:val="24"/>
          <w:szCs w:val="24"/>
        </w:rPr>
        <w:t>U.S v. Richards, 2014</w:t>
      </w:r>
    </w:p>
    <w:p w:rsidR="002E1639" w:rsidRPr="00A367BA" w:rsidRDefault="002E1639" w:rsidP="00A367BA">
      <w:pPr>
        <w:spacing w:line="480" w:lineRule="auto"/>
        <w:jc w:val="center"/>
        <w:rPr>
          <w:rFonts w:ascii="Times New Roman" w:hAnsi="Times New Roman" w:cs="Times New Roman"/>
          <w:b/>
          <w:sz w:val="24"/>
          <w:szCs w:val="24"/>
        </w:rPr>
      </w:pPr>
      <w:r w:rsidRPr="00A367BA">
        <w:rPr>
          <w:rFonts w:ascii="Times New Roman" w:hAnsi="Times New Roman" w:cs="Times New Roman"/>
          <w:b/>
          <w:sz w:val="24"/>
          <w:szCs w:val="24"/>
        </w:rPr>
        <w:t>Summary of the Facts of the Case</w:t>
      </w:r>
    </w:p>
    <w:p w:rsidR="00667413" w:rsidRPr="00A367BA" w:rsidRDefault="002B7A79" w:rsidP="00A367BA">
      <w:pPr>
        <w:spacing w:line="480" w:lineRule="auto"/>
        <w:ind w:firstLine="720"/>
        <w:rPr>
          <w:rFonts w:ascii="Times New Roman" w:hAnsi="Times New Roman" w:cs="Times New Roman"/>
          <w:sz w:val="24"/>
          <w:szCs w:val="24"/>
        </w:rPr>
      </w:pPr>
      <w:r w:rsidRPr="00A367BA">
        <w:rPr>
          <w:rFonts w:ascii="Times New Roman" w:hAnsi="Times New Roman" w:cs="Times New Roman"/>
          <w:sz w:val="24"/>
          <w:szCs w:val="24"/>
        </w:rPr>
        <w:t xml:space="preserve">The case U.S V. Richards is based on </w:t>
      </w:r>
      <w:r w:rsidR="00812A4B" w:rsidRPr="00A367BA">
        <w:rPr>
          <w:rFonts w:ascii="Times New Roman" w:hAnsi="Times New Roman" w:cs="Times New Roman"/>
          <w:sz w:val="24"/>
          <w:szCs w:val="24"/>
        </w:rPr>
        <w:t xml:space="preserve">Congress legislation coded 18 U.S.C 48(48) which makes it a crime for individuals to create or distribute animal crush videos which show non-human living animals being mistreated and which are obscene. In this case, Richards and Justice are sued by the U.S for recording a video of Richards tearing animals’ limb by limb while at the same time uttering vulgar language. The main legal question posed before the court was the validity of 18 U.S.C 48(48) under the first amendment. </w:t>
      </w:r>
      <w:r w:rsidR="00C32F5F" w:rsidRPr="00A367BA">
        <w:rPr>
          <w:rFonts w:ascii="Times New Roman" w:hAnsi="Times New Roman" w:cs="Times New Roman"/>
          <w:sz w:val="24"/>
          <w:szCs w:val="24"/>
        </w:rPr>
        <w:t>A district court came into conclusion that $48 was invalid arguing that it excludes speech that is neither categorized as obscene nor linked to criminal activity</w:t>
      </w:r>
      <w:r w:rsidR="00386D19" w:rsidRPr="00A367BA">
        <w:rPr>
          <w:rFonts w:ascii="Times New Roman" w:hAnsi="Times New Roman" w:cs="Times New Roman"/>
          <w:sz w:val="24"/>
          <w:szCs w:val="24"/>
        </w:rPr>
        <w:t xml:space="preserve"> </w:t>
      </w:r>
      <w:r w:rsidR="00386D19" w:rsidRPr="00A367BA">
        <w:rPr>
          <w:rFonts w:ascii="Times New Roman" w:eastAsia="Arial" w:hAnsi="Times New Roman" w:cs="Times New Roman"/>
          <w:sz w:val="24"/>
          <w:szCs w:val="24"/>
          <w:highlight w:val="white"/>
        </w:rPr>
        <w:t>(Fletcher &amp;Matthew</w:t>
      </w:r>
      <w:r w:rsidR="00386D19" w:rsidRPr="00A367BA">
        <w:rPr>
          <w:rFonts w:ascii="Times New Roman" w:eastAsia="Arial" w:hAnsi="Times New Roman" w:cs="Times New Roman"/>
          <w:sz w:val="24"/>
          <w:szCs w:val="24"/>
        </w:rPr>
        <w:t xml:space="preserve"> 23).</w:t>
      </w:r>
      <w:r w:rsidR="00386D19" w:rsidRPr="00A367BA">
        <w:rPr>
          <w:rFonts w:ascii="Times New Roman" w:hAnsi="Times New Roman" w:cs="Times New Roman"/>
          <w:sz w:val="24"/>
          <w:szCs w:val="24"/>
        </w:rPr>
        <w:t xml:space="preserve"> </w:t>
      </w:r>
      <w:r w:rsidR="00C32F5F" w:rsidRPr="00A367BA">
        <w:rPr>
          <w:rFonts w:ascii="Times New Roman" w:hAnsi="Times New Roman" w:cs="Times New Roman"/>
          <w:sz w:val="24"/>
          <w:szCs w:val="24"/>
        </w:rPr>
        <w:t>The court described the legislation as being overboard.</w:t>
      </w:r>
    </w:p>
    <w:p w:rsidR="00A367BA" w:rsidRPr="00A367BA" w:rsidRDefault="00A367BA" w:rsidP="00A367BA">
      <w:pPr>
        <w:spacing w:line="480" w:lineRule="auto"/>
        <w:jc w:val="center"/>
        <w:rPr>
          <w:rFonts w:ascii="Times New Roman" w:hAnsi="Times New Roman" w:cs="Times New Roman"/>
          <w:b/>
          <w:sz w:val="24"/>
          <w:szCs w:val="24"/>
        </w:rPr>
      </w:pPr>
      <w:r w:rsidRPr="00A367BA">
        <w:rPr>
          <w:rFonts w:ascii="Times New Roman" w:hAnsi="Times New Roman" w:cs="Times New Roman"/>
          <w:b/>
          <w:sz w:val="24"/>
          <w:szCs w:val="24"/>
        </w:rPr>
        <w:t>Questions of Law before the Court.</w:t>
      </w:r>
    </w:p>
    <w:p w:rsidR="00A367BA" w:rsidRPr="00A367BA" w:rsidRDefault="00A367BA" w:rsidP="00A367BA">
      <w:pPr>
        <w:spacing w:line="480" w:lineRule="auto"/>
        <w:ind w:firstLine="720"/>
        <w:rPr>
          <w:rFonts w:ascii="Times New Roman" w:hAnsi="Times New Roman" w:cs="Times New Roman"/>
          <w:sz w:val="24"/>
          <w:szCs w:val="24"/>
        </w:rPr>
      </w:pPr>
      <w:r w:rsidRPr="00A367BA">
        <w:rPr>
          <w:rFonts w:ascii="Times New Roman" w:hAnsi="Times New Roman" w:cs="Times New Roman"/>
          <w:sz w:val="24"/>
          <w:szCs w:val="24"/>
        </w:rPr>
        <w:t xml:space="preserve">The main legal question posed before the court was on the validity of 18 U.S.C 48 under the First Amendment. The other question was based on the terms used in the legislation and </w:t>
      </w:r>
      <w:r w:rsidRPr="00A367BA">
        <w:rPr>
          <w:rFonts w:ascii="Times New Roman" w:hAnsi="Times New Roman" w:cs="Times New Roman"/>
          <w:sz w:val="24"/>
          <w:szCs w:val="24"/>
        </w:rPr>
        <w:lastRenderedPageBreak/>
        <w:t xml:space="preserve">primarily the definition of obscene and what obscenity of the video content actually meant </w:t>
      </w:r>
      <w:r w:rsidRPr="00A367BA">
        <w:rPr>
          <w:rFonts w:ascii="Times New Roman" w:eastAsia="Arial" w:hAnsi="Times New Roman" w:cs="Times New Roman"/>
          <w:sz w:val="24"/>
          <w:szCs w:val="24"/>
          <w:highlight w:val="white"/>
        </w:rPr>
        <w:t>(Fletcher &amp;Matthew</w:t>
      </w:r>
      <w:r w:rsidRPr="00A367BA">
        <w:rPr>
          <w:rFonts w:ascii="Times New Roman" w:eastAsia="Arial" w:hAnsi="Times New Roman" w:cs="Times New Roman"/>
          <w:sz w:val="24"/>
          <w:szCs w:val="24"/>
        </w:rPr>
        <w:t xml:space="preserve"> 23).</w:t>
      </w:r>
    </w:p>
    <w:p w:rsidR="00A367BA" w:rsidRPr="00A367BA" w:rsidRDefault="00A367BA" w:rsidP="00A367BA">
      <w:pPr>
        <w:spacing w:line="480" w:lineRule="auto"/>
        <w:jc w:val="center"/>
        <w:rPr>
          <w:rFonts w:ascii="Times New Roman" w:hAnsi="Times New Roman" w:cs="Times New Roman"/>
          <w:b/>
          <w:sz w:val="24"/>
          <w:szCs w:val="24"/>
        </w:rPr>
      </w:pPr>
      <w:r w:rsidRPr="00A367BA">
        <w:rPr>
          <w:rFonts w:ascii="Times New Roman" w:hAnsi="Times New Roman" w:cs="Times New Roman"/>
          <w:b/>
          <w:sz w:val="24"/>
          <w:szCs w:val="24"/>
        </w:rPr>
        <w:t>The Rulings on the Questions of the Law.</w:t>
      </w:r>
    </w:p>
    <w:p w:rsidR="00A367BA" w:rsidRPr="00A367BA" w:rsidRDefault="00A367BA" w:rsidP="00A367BA">
      <w:pPr>
        <w:spacing w:line="480" w:lineRule="auto"/>
        <w:ind w:firstLine="720"/>
        <w:rPr>
          <w:rFonts w:ascii="Times New Roman" w:hAnsi="Times New Roman" w:cs="Times New Roman"/>
          <w:sz w:val="24"/>
          <w:szCs w:val="24"/>
        </w:rPr>
      </w:pPr>
      <w:r w:rsidRPr="00A367BA">
        <w:rPr>
          <w:rFonts w:ascii="Times New Roman" w:hAnsi="Times New Roman" w:cs="Times New Roman"/>
          <w:sz w:val="24"/>
          <w:szCs w:val="24"/>
        </w:rPr>
        <w:t>In a Supreme Court ruling, the court ruled that the legislation $48 was invalid arguing that the statutory was overrated. The same High Court gave a ruling on the definition of the term obscene, arguing that the Congress did not provide an open definition of the term. However, the court ruled that it was upon the court system to seal the loop-holes that were present in the legislations (</w:t>
      </w:r>
      <w:r w:rsidRPr="00A367BA">
        <w:rPr>
          <w:rFonts w:ascii="Times New Roman" w:eastAsia="Arial" w:hAnsi="Times New Roman" w:cs="Times New Roman"/>
          <w:sz w:val="24"/>
          <w:szCs w:val="24"/>
          <w:highlight w:val="white"/>
        </w:rPr>
        <w:t>Fred</w:t>
      </w:r>
      <w:r w:rsidRPr="00A367BA">
        <w:rPr>
          <w:rFonts w:ascii="Times New Roman" w:hAnsi="Times New Roman" w:cs="Times New Roman"/>
          <w:sz w:val="24"/>
          <w:szCs w:val="24"/>
        </w:rPr>
        <w:t xml:space="preserve"> 64).</w:t>
      </w:r>
    </w:p>
    <w:p w:rsidR="002E1639" w:rsidRPr="00A367BA" w:rsidRDefault="002E1639" w:rsidP="00A367BA">
      <w:pPr>
        <w:spacing w:line="480" w:lineRule="auto"/>
        <w:jc w:val="center"/>
        <w:rPr>
          <w:rFonts w:ascii="Times New Roman" w:hAnsi="Times New Roman" w:cs="Times New Roman"/>
          <w:b/>
          <w:sz w:val="24"/>
          <w:szCs w:val="24"/>
        </w:rPr>
      </w:pPr>
      <w:r w:rsidRPr="00A367BA">
        <w:rPr>
          <w:rFonts w:ascii="Times New Roman" w:hAnsi="Times New Roman" w:cs="Times New Roman"/>
          <w:b/>
          <w:sz w:val="24"/>
          <w:szCs w:val="24"/>
        </w:rPr>
        <w:t>Impacts of the Court’s Ruling</w:t>
      </w:r>
    </w:p>
    <w:p w:rsidR="00594AE4" w:rsidRPr="00A367BA" w:rsidRDefault="00594AE4" w:rsidP="00A367BA">
      <w:pPr>
        <w:spacing w:line="480" w:lineRule="auto"/>
        <w:ind w:firstLine="720"/>
        <w:rPr>
          <w:rFonts w:ascii="Times New Roman" w:hAnsi="Times New Roman" w:cs="Times New Roman"/>
          <w:sz w:val="24"/>
          <w:szCs w:val="24"/>
        </w:rPr>
      </w:pPr>
      <w:r w:rsidRPr="00A367BA">
        <w:rPr>
          <w:rFonts w:ascii="Times New Roman" w:hAnsi="Times New Roman" w:cs="Times New Roman"/>
          <w:sz w:val="24"/>
          <w:szCs w:val="24"/>
        </w:rPr>
        <w:t xml:space="preserve">The case had a number of impacts on the </w:t>
      </w:r>
      <w:r w:rsidR="008C0474" w:rsidRPr="00A367BA">
        <w:rPr>
          <w:rFonts w:ascii="Times New Roman" w:hAnsi="Times New Roman" w:cs="Times New Roman"/>
          <w:sz w:val="24"/>
          <w:szCs w:val="24"/>
        </w:rPr>
        <w:t>legal corridors and in the society at large. First, since the case was based on the Congress legislation coded 18 U.S.C 48, Richards and Justice filed a motion seeking dismissal of the case on the grounds that the legislation was not legitimate. This was based on a 2010</w:t>
      </w:r>
      <w:r w:rsidR="00F8547C" w:rsidRPr="00A367BA">
        <w:rPr>
          <w:rFonts w:ascii="Times New Roman" w:hAnsi="Times New Roman" w:cs="Times New Roman"/>
          <w:sz w:val="24"/>
          <w:szCs w:val="24"/>
        </w:rPr>
        <w:t xml:space="preserve"> </w:t>
      </w:r>
      <w:r w:rsidR="008C0474" w:rsidRPr="00A367BA">
        <w:rPr>
          <w:rFonts w:ascii="Times New Roman" w:hAnsi="Times New Roman" w:cs="Times New Roman"/>
          <w:sz w:val="24"/>
          <w:szCs w:val="24"/>
        </w:rPr>
        <w:t>Supreme Court</w:t>
      </w:r>
      <w:r w:rsidR="00F8547C" w:rsidRPr="00A367BA">
        <w:rPr>
          <w:rFonts w:ascii="Times New Roman" w:hAnsi="Times New Roman" w:cs="Times New Roman"/>
          <w:sz w:val="24"/>
          <w:szCs w:val="24"/>
        </w:rPr>
        <w:t xml:space="preserve">s </w:t>
      </w:r>
      <w:r w:rsidR="00FF66BC" w:rsidRPr="00A367BA">
        <w:rPr>
          <w:rFonts w:ascii="Times New Roman" w:hAnsi="Times New Roman" w:cs="Times New Roman"/>
          <w:sz w:val="24"/>
          <w:szCs w:val="24"/>
        </w:rPr>
        <w:t>First Amendment</w:t>
      </w:r>
      <w:r w:rsidR="008C0474" w:rsidRPr="00A367BA">
        <w:rPr>
          <w:rFonts w:ascii="Times New Roman" w:hAnsi="Times New Roman" w:cs="Times New Roman"/>
          <w:sz w:val="24"/>
          <w:szCs w:val="24"/>
        </w:rPr>
        <w:t xml:space="preserve"> ruling which had done away with the legislation by concluding that the leg</w:t>
      </w:r>
      <w:r w:rsidR="00FF66BC" w:rsidRPr="00A367BA">
        <w:rPr>
          <w:rFonts w:ascii="Times New Roman" w:hAnsi="Times New Roman" w:cs="Times New Roman"/>
          <w:sz w:val="24"/>
          <w:szCs w:val="24"/>
        </w:rPr>
        <w:t>islation was overboard</w:t>
      </w:r>
      <w:r w:rsidR="005C4F29" w:rsidRPr="00A367BA">
        <w:rPr>
          <w:rFonts w:ascii="Times New Roman" w:hAnsi="Times New Roman" w:cs="Times New Roman"/>
          <w:sz w:val="24"/>
          <w:szCs w:val="24"/>
        </w:rPr>
        <w:t xml:space="preserve"> (</w:t>
      </w:r>
      <w:r w:rsidR="00F8547C" w:rsidRPr="00A367BA">
        <w:rPr>
          <w:rFonts w:ascii="Times New Roman" w:eastAsia="Arial" w:hAnsi="Times New Roman" w:cs="Times New Roman"/>
          <w:sz w:val="24"/>
          <w:szCs w:val="24"/>
          <w:highlight w:val="white"/>
        </w:rPr>
        <w:t>Roark, Mary &amp;</w:t>
      </w:r>
      <w:r w:rsidR="00386D19" w:rsidRPr="00A367BA">
        <w:rPr>
          <w:rFonts w:ascii="Times New Roman" w:eastAsia="Arial" w:hAnsi="Times New Roman" w:cs="Times New Roman"/>
          <w:sz w:val="24"/>
          <w:szCs w:val="24"/>
          <w:highlight w:val="white"/>
        </w:rPr>
        <w:t xml:space="preserve"> </w:t>
      </w:r>
      <w:r w:rsidR="00F8547C" w:rsidRPr="00A367BA">
        <w:rPr>
          <w:rFonts w:ascii="Times New Roman" w:eastAsia="Arial" w:hAnsi="Times New Roman" w:cs="Times New Roman"/>
          <w:sz w:val="24"/>
          <w:szCs w:val="24"/>
          <w:highlight w:val="white"/>
        </w:rPr>
        <w:t>Margaret</w:t>
      </w:r>
      <w:r w:rsidR="00F8547C" w:rsidRPr="00A367BA">
        <w:rPr>
          <w:rFonts w:ascii="Times New Roman" w:eastAsia="Arial" w:hAnsi="Times New Roman" w:cs="Times New Roman"/>
          <w:sz w:val="24"/>
          <w:szCs w:val="24"/>
        </w:rPr>
        <w:t xml:space="preserve"> </w:t>
      </w:r>
      <w:r w:rsidR="005C4F29" w:rsidRPr="00A367BA">
        <w:rPr>
          <w:rFonts w:ascii="Times New Roman" w:eastAsia="Arial" w:hAnsi="Times New Roman" w:cs="Times New Roman"/>
          <w:sz w:val="24"/>
          <w:szCs w:val="24"/>
        </w:rPr>
        <w:t>197)</w:t>
      </w:r>
      <w:r w:rsidR="008C0474" w:rsidRPr="00A367BA">
        <w:rPr>
          <w:rFonts w:ascii="Times New Roman" w:hAnsi="Times New Roman" w:cs="Times New Roman"/>
          <w:sz w:val="24"/>
          <w:szCs w:val="24"/>
        </w:rPr>
        <w:t>. This led to congress revisitin</w:t>
      </w:r>
      <w:r w:rsidR="00FF66BC" w:rsidRPr="00A367BA">
        <w:rPr>
          <w:rFonts w:ascii="Times New Roman" w:hAnsi="Times New Roman" w:cs="Times New Roman"/>
          <w:sz w:val="24"/>
          <w:szCs w:val="24"/>
        </w:rPr>
        <w:t>g the legislation to refine it the terminologies used and how applicable they were in the modern world.</w:t>
      </w:r>
      <w:r w:rsidR="00F8547C" w:rsidRPr="00A367BA">
        <w:rPr>
          <w:rFonts w:ascii="Times New Roman" w:hAnsi="Times New Roman" w:cs="Times New Roman"/>
          <w:sz w:val="24"/>
          <w:szCs w:val="24"/>
        </w:rPr>
        <w:t xml:space="preserve"> This impact is very relevant in the modern world whereby it is very imperative for courts and people in the legal worlds to clearly state their rulings, terminologies as well as decisions in an attempt to avert confusion between the defendants and the complainant.</w:t>
      </w:r>
    </w:p>
    <w:p w:rsidR="00F60101" w:rsidRPr="00A367BA" w:rsidRDefault="008D499D" w:rsidP="00A367BA">
      <w:pPr>
        <w:spacing w:line="480" w:lineRule="auto"/>
        <w:ind w:firstLine="720"/>
        <w:rPr>
          <w:rFonts w:ascii="Times New Roman" w:hAnsi="Times New Roman" w:cs="Times New Roman"/>
          <w:sz w:val="24"/>
          <w:szCs w:val="24"/>
        </w:rPr>
      </w:pPr>
      <w:r w:rsidRPr="00A367BA">
        <w:rPr>
          <w:rFonts w:ascii="Times New Roman" w:hAnsi="Times New Roman" w:cs="Times New Roman"/>
          <w:sz w:val="24"/>
          <w:szCs w:val="24"/>
        </w:rPr>
        <w:t xml:space="preserve">Another impact of the case was that it was finally revealed that legislation $ 48 was limited to unprotected obscenity thus making it facially unconstitutional. In addition to this, legislation </w:t>
      </w:r>
      <w:r w:rsidR="00F8547C" w:rsidRPr="00A367BA">
        <w:rPr>
          <w:rFonts w:ascii="Times New Roman" w:hAnsi="Times New Roman" w:cs="Times New Roman"/>
          <w:sz w:val="24"/>
          <w:szCs w:val="24"/>
        </w:rPr>
        <w:t>$</w:t>
      </w:r>
      <w:r w:rsidRPr="00A367BA">
        <w:rPr>
          <w:rFonts w:ascii="Times New Roman" w:hAnsi="Times New Roman" w:cs="Times New Roman"/>
          <w:sz w:val="24"/>
          <w:szCs w:val="24"/>
        </w:rPr>
        <w:t>48 was meant to serve</w:t>
      </w:r>
      <w:r w:rsidR="00F33667" w:rsidRPr="00A367BA">
        <w:rPr>
          <w:rFonts w:ascii="Times New Roman" w:hAnsi="Times New Roman" w:cs="Times New Roman"/>
          <w:sz w:val="24"/>
          <w:szCs w:val="24"/>
        </w:rPr>
        <w:t xml:space="preserve"> the</w:t>
      </w:r>
      <w:r w:rsidRPr="00A367BA">
        <w:rPr>
          <w:rFonts w:ascii="Times New Roman" w:hAnsi="Times New Roman" w:cs="Times New Roman"/>
          <w:sz w:val="24"/>
          <w:szCs w:val="24"/>
        </w:rPr>
        <w:t xml:space="preserve"> interest</w:t>
      </w:r>
      <w:r w:rsidR="00F33667" w:rsidRPr="00A367BA">
        <w:rPr>
          <w:rFonts w:ascii="Times New Roman" w:hAnsi="Times New Roman" w:cs="Times New Roman"/>
          <w:sz w:val="24"/>
          <w:szCs w:val="24"/>
        </w:rPr>
        <w:t xml:space="preserve"> of the government which used</w:t>
      </w:r>
      <w:r w:rsidR="00F8547C" w:rsidRPr="00A367BA">
        <w:rPr>
          <w:rFonts w:ascii="Times New Roman" w:hAnsi="Times New Roman" w:cs="Times New Roman"/>
          <w:sz w:val="24"/>
          <w:szCs w:val="24"/>
        </w:rPr>
        <w:t xml:space="preserve"> words that </w:t>
      </w:r>
      <w:r w:rsidR="00F8547C" w:rsidRPr="00A367BA">
        <w:rPr>
          <w:rFonts w:ascii="Times New Roman" w:hAnsi="Times New Roman" w:cs="Times New Roman"/>
          <w:sz w:val="24"/>
          <w:szCs w:val="24"/>
        </w:rPr>
        <w:lastRenderedPageBreak/>
        <w:t xml:space="preserve">appeared as very </w:t>
      </w:r>
      <w:r w:rsidRPr="00A367BA">
        <w:rPr>
          <w:rFonts w:ascii="Times New Roman" w:hAnsi="Times New Roman" w:cs="Times New Roman"/>
          <w:sz w:val="24"/>
          <w:szCs w:val="24"/>
        </w:rPr>
        <w:t>cruel and harsh before the court in o</w:t>
      </w:r>
      <w:r w:rsidR="00F33667" w:rsidRPr="00A367BA">
        <w:rPr>
          <w:rFonts w:ascii="Times New Roman" w:hAnsi="Times New Roman" w:cs="Times New Roman"/>
          <w:sz w:val="24"/>
          <w:szCs w:val="24"/>
        </w:rPr>
        <w:t>rder to push for a favorable ruling</w:t>
      </w:r>
      <w:r w:rsidR="00386D19" w:rsidRPr="00A367BA">
        <w:rPr>
          <w:rFonts w:ascii="Times New Roman" w:eastAsia="Arial" w:hAnsi="Times New Roman" w:cs="Times New Roman"/>
          <w:sz w:val="24"/>
          <w:szCs w:val="24"/>
          <w:highlight w:val="white"/>
        </w:rPr>
        <w:t xml:space="preserve"> (Roark</w:t>
      </w:r>
      <w:r w:rsidR="00386D19" w:rsidRPr="00A367BA">
        <w:rPr>
          <w:rFonts w:ascii="Times New Roman" w:eastAsia="Arial" w:hAnsi="Times New Roman" w:cs="Times New Roman"/>
          <w:sz w:val="24"/>
          <w:szCs w:val="24"/>
        </w:rPr>
        <w:t xml:space="preserve"> et al. 197)</w:t>
      </w:r>
      <w:r w:rsidRPr="00A367BA">
        <w:rPr>
          <w:rFonts w:ascii="Times New Roman" w:hAnsi="Times New Roman" w:cs="Times New Roman"/>
          <w:sz w:val="24"/>
          <w:szCs w:val="24"/>
        </w:rPr>
        <w:t xml:space="preserve">. From this, the legislation was ruled as incompetent. </w:t>
      </w:r>
      <w:r w:rsidR="00F33667" w:rsidRPr="00A367BA">
        <w:rPr>
          <w:rFonts w:ascii="Times New Roman" w:hAnsi="Times New Roman" w:cs="Times New Roman"/>
          <w:sz w:val="24"/>
          <w:szCs w:val="24"/>
        </w:rPr>
        <w:t>I</w:t>
      </w:r>
      <w:r w:rsidR="00185CAB" w:rsidRPr="00A367BA">
        <w:rPr>
          <w:rFonts w:ascii="Times New Roman" w:hAnsi="Times New Roman" w:cs="Times New Roman"/>
          <w:sz w:val="24"/>
          <w:szCs w:val="24"/>
        </w:rPr>
        <w:t>n its description of animal cruelty</w:t>
      </w:r>
      <w:r w:rsidR="00F33667" w:rsidRPr="00A367BA">
        <w:rPr>
          <w:rFonts w:ascii="Times New Roman" w:hAnsi="Times New Roman" w:cs="Times New Roman"/>
          <w:sz w:val="24"/>
          <w:szCs w:val="24"/>
        </w:rPr>
        <w:t>, the legislation also</w:t>
      </w:r>
      <w:r w:rsidR="00185CAB" w:rsidRPr="00A367BA">
        <w:rPr>
          <w:rFonts w:ascii="Times New Roman" w:hAnsi="Times New Roman" w:cs="Times New Roman"/>
          <w:sz w:val="24"/>
          <w:szCs w:val="24"/>
        </w:rPr>
        <w:t xml:space="preserve"> leaves out practices such </w:t>
      </w:r>
      <w:r w:rsidR="00F33667" w:rsidRPr="00A367BA">
        <w:rPr>
          <w:rFonts w:ascii="Times New Roman" w:hAnsi="Times New Roman" w:cs="Times New Roman"/>
          <w:sz w:val="24"/>
          <w:szCs w:val="24"/>
        </w:rPr>
        <w:t xml:space="preserve">as hunting and trapping </w:t>
      </w:r>
      <w:r w:rsidR="00F8547C" w:rsidRPr="00A367BA">
        <w:rPr>
          <w:rFonts w:ascii="Times New Roman" w:hAnsi="Times New Roman" w:cs="Times New Roman"/>
          <w:sz w:val="24"/>
          <w:szCs w:val="24"/>
        </w:rPr>
        <w:t xml:space="preserve">of fish which when carried out </w:t>
      </w:r>
      <w:r w:rsidR="00F33667" w:rsidRPr="00A367BA">
        <w:rPr>
          <w:rFonts w:ascii="Times New Roman" w:hAnsi="Times New Roman" w:cs="Times New Roman"/>
          <w:sz w:val="24"/>
          <w:szCs w:val="24"/>
        </w:rPr>
        <w:t>disturb animals in their natural habitats</w:t>
      </w:r>
      <w:r w:rsidR="00F60101" w:rsidRPr="00A367BA">
        <w:rPr>
          <w:rFonts w:ascii="Times New Roman" w:hAnsi="Times New Roman" w:cs="Times New Roman"/>
          <w:sz w:val="24"/>
          <w:szCs w:val="24"/>
        </w:rPr>
        <w:t>.</w:t>
      </w:r>
      <w:r w:rsidR="00F8547C" w:rsidRPr="00A367BA">
        <w:rPr>
          <w:rFonts w:ascii="Times New Roman" w:hAnsi="Times New Roman" w:cs="Times New Roman"/>
          <w:sz w:val="24"/>
          <w:szCs w:val="24"/>
        </w:rPr>
        <w:t xml:space="preserve"> In other words, the ruling demonstrated the need of members of the general public to take care of animals in their habitats.</w:t>
      </w:r>
    </w:p>
    <w:p w:rsidR="008D499D" w:rsidRPr="00A367BA" w:rsidRDefault="00F60101" w:rsidP="00A367BA">
      <w:pPr>
        <w:spacing w:line="480" w:lineRule="auto"/>
        <w:ind w:firstLine="720"/>
        <w:rPr>
          <w:rFonts w:ascii="Times New Roman" w:hAnsi="Times New Roman" w:cs="Times New Roman"/>
          <w:sz w:val="24"/>
          <w:szCs w:val="24"/>
        </w:rPr>
      </w:pPr>
      <w:r w:rsidRPr="00A367BA">
        <w:rPr>
          <w:rFonts w:ascii="Times New Roman" w:hAnsi="Times New Roman" w:cs="Times New Roman"/>
          <w:sz w:val="24"/>
          <w:szCs w:val="24"/>
        </w:rPr>
        <w:t>The case against</w:t>
      </w:r>
      <w:r w:rsidR="00632BD6" w:rsidRPr="00A367BA">
        <w:rPr>
          <w:rFonts w:ascii="Times New Roman" w:hAnsi="Times New Roman" w:cs="Times New Roman"/>
          <w:sz w:val="24"/>
          <w:szCs w:val="24"/>
        </w:rPr>
        <w:t xml:space="preserve"> Richards and Justice is a clear indicator to the society at large that animal life is also as important as human life and should be respect and defended against psychopaths who disregard such life</w:t>
      </w:r>
      <w:r w:rsidR="00F33667" w:rsidRPr="00A367BA">
        <w:rPr>
          <w:rFonts w:ascii="Times New Roman" w:hAnsi="Times New Roman" w:cs="Times New Roman"/>
          <w:sz w:val="24"/>
          <w:szCs w:val="24"/>
        </w:rPr>
        <w:t>.</w:t>
      </w:r>
      <w:r w:rsidR="00F8547C" w:rsidRPr="00A367BA">
        <w:rPr>
          <w:rFonts w:ascii="Times New Roman" w:hAnsi="Times New Roman" w:cs="Times New Roman"/>
          <w:sz w:val="24"/>
          <w:szCs w:val="24"/>
        </w:rPr>
        <w:t xml:space="preserve"> </w:t>
      </w:r>
      <w:r w:rsidR="00632BD6" w:rsidRPr="00A367BA">
        <w:rPr>
          <w:rFonts w:ascii="Times New Roman" w:hAnsi="Times New Roman" w:cs="Times New Roman"/>
          <w:sz w:val="24"/>
          <w:szCs w:val="24"/>
        </w:rPr>
        <w:t>According to animal welfare act, “No method of slaughtering or handling in connection to slaughtering shall be deemed to comply with public policy of the United States u</w:t>
      </w:r>
      <w:r w:rsidR="00F8547C" w:rsidRPr="00A367BA">
        <w:rPr>
          <w:rFonts w:ascii="Times New Roman" w:hAnsi="Times New Roman" w:cs="Times New Roman"/>
          <w:sz w:val="24"/>
          <w:szCs w:val="24"/>
        </w:rPr>
        <w:t>nless it is humane” (</w:t>
      </w:r>
      <w:r w:rsidR="005C4F29" w:rsidRPr="00A367BA">
        <w:rPr>
          <w:rFonts w:ascii="Times New Roman" w:eastAsia="Arial" w:hAnsi="Times New Roman" w:cs="Times New Roman"/>
          <w:sz w:val="24"/>
          <w:szCs w:val="24"/>
          <w:highlight w:val="white"/>
        </w:rPr>
        <w:t>Fred</w:t>
      </w:r>
      <w:r w:rsidR="005C4F29" w:rsidRPr="00A367BA">
        <w:rPr>
          <w:rFonts w:ascii="Times New Roman" w:hAnsi="Times New Roman" w:cs="Times New Roman"/>
          <w:sz w:val="24"/>
          <w:szCs w:val="24"/>
        </w:rPr>
        <w:t xml:space="preserve"> 64)</w:t>
      </w:r>
      <w:r w:rsidR="00F8547C" w:rsidRPr="00A367BA">
        <w:rPr>
          <w:rFonts w:ascii="Times New Roman" w:hAnsi="Times New Roman" w:cs="Times New Roman"/>
          <w:sz w:val="24"/>
          <w:szCs w:val="24"/>
        </w:rPr>
        <w:t>.</w:t>
      </w:r>
      <w:r w:rsidR="00632BD6" w:rsidRPr="00A367BA">
        <w:rPr>
          <w:rFonts w:ascii="Times New Roman" w:hAnsi="Times New Roman" w:cs="Times New Roman"/>
          <w:sz w:val="24"/>
          <w:szCs w:val="24"/>
        </w:rPr>
        <w:t>This is the law and yardstick that is expected to be followed in slaughter houses and also in all other facilities where animal meat is harvested. Any violation of these rules must be treated with utmost seriousness as it requires so as to stop individuals such as Richards and Justice from taking undue advantage over these animals’ lives.</w:t>
      </w:r>
    </w:p>
    <w:p w:rsidR="002E1639" w:rsidRPr="00A367BA" w:rsidRDefault="002E1639" w:rsidP="00A367BA">
      <w:pPr>
        <w:spacing w:line="480" w:lineRule="auto"/>
        <w:jc w:val="center"/>
        <w:rPr>
          <w:rFonts w:ascii="Times New Roman" w:hAnsi="Times New Roman" w:cs="Times New Roman"/>
          <w:b/>
          <w:sz w:val="24"/>
          <w:szCs w:val="24"/>
        </w:rPr>
      </w:pPr>
      <w:r w:rsidRPr="00A367BA">
        <w:rPr>
          <w:rFonts w:ascii="Times New Roman" w:hAnsi="Times New Roman" w:cs="Times New Roman"/>
          <w:b/>
          <w:sz w:val="24"/>
          <w:szCs w:val="24"/>
        </w:rPr>
        <w:t>Controversies Surrounding the Case</w:t>
      </w:r>
    </w:p>
    <w:p w:rsidR="00F8547C" w:rsidRPr="00A367BA" w:rsidRDefault="008C0474" w:rsidP="00A367BA">
      <w:pPr>
        <w:spacing w:line="480" w:lineRule="auto"/>
        <w:ind w:firstLine="720"/>
        <w:rPr>
          <w:rFonts w:ascii="Times New Roman" w:hAnsi="Times New Roman" w:cs="Times New Roman"/>
          <w:sz w:val="24"/>
          <w:szCs w:val="24"/>
        </w:rPr>
      </w:pPr>
      <w:r w:rsidRPr="00A367BA">
        <w:rPr>
          <w:rFonts w:ascii="Times New Roman" w:hAnsi="Times New Roman" w:cs="Times New Roman"/>
          <w:sz w:val="24"/>
          <w:szCs w:val="24"/>
        </w:rPr>
        <w:t>One of the major issues of controversy in the case was the argument of obscenity of an</w:t>
      </w:r>
      <w:r w:rsidR="003B0B71" w:rsidRPr="00A367BA">
        <w:rPr>
          <w:rFonts w:ascii="Times New Roman" w:hAnsi="Times New Roman" w:cs="Times New Roman"/>
          <w:sz w:val="24"/>
          <w:szCs w:val="24"/>
        </w:rPr>
        <w:t>i</w:t>
      </w:r>
      <w:r w:rsidRPr="00A367BA">
        <w:rPr>
          <w:rFonts w:ascii="Times New Roman" w:hAnsi="Times New Roman" w:cs="Times New Roman"/>
          <w:sz w:val="24"/>
          <w:szCs w:val="24"/>
        </w:rPr>
        <w:t xml:space="preserve">mal crush videos. </w:t>
      </w:r>
      <w:r w:rsidR="003B0B71" w:rsidRPr="00A367BA">
        <w:rPr>
          <w:rFonts w:ascii="Times New Roman" w:hAnsi="Times New Roman" w:cs="Times New Roman"/>
          <w:sz w:val="24"/>
          <w:szCs w:val="24"/>
        </w:rPr>
        <w:t xml:space="preserve">Based on the Supreme Court ruling on Miller v. California case, anything is defined as obscene based on; whether an average individual would consider it obscene, if the works contains contents which are of sexual nature as defined by state law or if the works as a whole does not contain artistic features. Since the legislation did not provide a clear definition of obscenity, the </w:t>
      </w:r>
      <w:r w:rsidR="00F8547C" w:rsidRPr="00A367BA">
        <w:rPr>
          <w:rFonts w:ascii="Times New Roman" w:hAnsi="Times New Roman" w:cs="Times New Roman"/>
          <w:sz w:val="24"/>
          <w:szCs w:val="24"/>
        </w:rPr>
        <w:t>Supreme Court</w:t>
      </w:r>
      <w:r w:rsidR="003B0B71" w:rsidRPr="00A367BA">
        <w:rPr>
          <w:rFonts w:ascii="Times New Roman" w:hAnsi="Times New Roman" w:cs="Times New Roman"/>
          <w:sz w:val="24"/>
          <w:szCs w:val="24"/>
        </w:rPr>
        <w:t xml:space="preserve"> ruled that it was their constitutional obligation to provide clarity where the state laws were not clear. </w:t>
      </w:r>
    </w:p>
    <w:p w:rsidR="00C32F5F" w:rsidRPr="00A367BA" w:rsidRDefault="003B0B71" w:rsidP="00A367BA">
      <w:pPr>
        <w:spacing w:line="480" w:lineRule="auto"/>
        <w:ind w:firstLine="720"/>
        <w:rPr>
          <w:rFonts w:ascii="Times New Roman" w:hAnsi="Times New Roman" w:cs="Times New Roman"/>
          <w:sz w:val="24"/>
          <w:szCs w:val="24"/>
        </w:rPr>
      </w:pPr>
      <w:r w:rsidRPr="00A367BA">
        <w:rPr>
          <w:rFonts w:ascii="Times New Roman" w:hAnsi="Times New Roman" w:cs="Times New Roman"/>
          <w:sz w:val="24"/>
          <w:szCs w:val="24"/>
        </w:rPr>
        <w:lastRenderedPageBreak/>
        <w:t>However, Richards and Jus</w:t>
      </w:r>
      <w:r w:rsidR="00F8547C" w:rsidRPr="00A367BA">
        <w:rPr>
          <w:rFonts w:ascii="Times New Roman" w:hAnsi="Times New Roman" w:cs="Times New Roman"/>
          <w:sz w:val="24"/>
          <w:szCs w:val="24"/>
        </w:rPr>
        <w:t>tice argued that historically, the C</w:t>
      </w:r>
      <w:r w:rsidRPr="00A367BA">
        <w:rPr>
          <w:rFonts w:ascii="Times New Roman" w:hAnsi="Times New Roman" w:cs="Times New Roman"/>
          <w:sz w:val="24"/>
          <w:szCs w:val="24"/>
        </w:rPr>
        <w:t>ongress attempted to provide a definition of obscenity and which did not include “sex</w:t>
      </w:r>
      <w:r w:rsidR="00962321" w:rsidRPr="00A367BA">
        <w:rPr>
          <w:rFonts w:ascii="Times New Roman" w:hAnsi="Times New Roman" w:cs="Times New Roman"/>
          <w:sz w:val="24"/>
          <w:szCs w:val="24"/>
        </w:rPr>
        <w:t>ual conduc</w:t>
      </w:r>
      <w:r w:rsidRPr="00A367BA">
        <w:rPr>
          <w:rFonts w:ascii="Times New Roman" w:hAnsi="Times New Roman" w:cs="Times New Roman"/>
          <w:sz w:val="24"/>
          <w:szCs w:val="24"/>
        </w:rPr>
        <w:t>t”</w:t>
      </w:r>
      <w:r w:rsidR="00962321" w:rsidRPr="00A367BA">
        <w:rPr>
          <w:rFonts w:ascii="Times New Roman" w:hAnsi="Times New Roman" w:cs="Times New Roman"/>
          <w:sz w:val="24"/>
          <w:szCs w:val="24"/>
        </w:rPr>
        <w:t xml:space="preserve">. These Supreme Court rulings sparked heated </w:t>
      </w:r>
      <w:r w:rsidR="00F8547C" w:rsidRPr="00A367BA">
        <w:rPr>
          <w:rFonts w:ascii="Times New Roman" w:hAnsi="Times New Roman" w:cs="Times New Roman"/>
          <w:sz w:val="24"/>
          <w:szCs w:val="24"/>
        </w:rPr>
        <w:t>debate between the courts and the Co</w:t>
      </w:r>
      <w:r w:rsidR="00962321" w:rsidRPr="00A367BA">
        <w:rPr>
          <w:rFonts w:ascii="Times New Roman" w:hAnsi="Times New Roman" w:cs="Times New Roman"/>
          <w:sz w:val="24"/>
          <w:szCs w:val="24"/>
        </w:rPr>
        <w:t>ngres</w:t>
      </w:r>
      <w:r w:rsidR="00F8547C" w:rsidRPr="00A367BA">
        <w:rPr>
          <w:rFonts w:ascii="Times New Roman" w:hAnsi="Times New Roman" w:cs="Times New Roman"/>
          <w:sz w:val="24"/>
          <w:szCs w:val="24"/>
        </w:rPr>
        <w:t>s on the legislation passed by the C</w:t>
      </w:r>
      <w:r w:rsidR="00962321" w:rsidRPr="00A367BA">
        <w:rPr>
          <w:rFonts w:ascii="Times New Roman" w:hAnsi="Times New Roman" w:cs="Times New Roman"/>
          <w:sz w:val="24"/>
          <w:szCs w:val="24"/>
        </w:rPr>
        <w:t xml:space="preserve">ongress and their interpretation and execution by the courts. The courts accused the house of coming up with legislation that was ambiguous. On the other hand, </w:t>
      </w:r>
      <w:r w:rsidR="00F8547C" w:rsidRPr="00A367BA">
        <w:rPr>
          <w:rFonts w:ascii="Times New Roman" w:hAnsi="Times New Roman" w:cs="Times New Roman"/>
          <w:sz w:val="24"/>
          <w:szCs w:val="24"/>
        </w:rPr>
        <w:t>the C</w:t>
      </w:r>
      <w:r w:rsidR="00962321" w:rsidRPr="00A367BA">
        <w:rPr>
          <w:rFonts w:ascii="Times New Roman" w:hAnsi="Times New Roman" w:cs="Times New Roman"/>
          <w:sz w:val="24"/>
          <w:szCs w:val="24"/>
        </w:rPr>
        <w:t xml:space="preserve">ongress accused the courts of undermining the house by altering legislations to fit what they were trying to pass across. </w:t>
      </w:r>
    </w:p>
    <w:p w:rsidR="007C177D" w:rsidRPr="00A367BA" w:rsidRDefault="00F8547C" w:rsidP="00A367BA">
      <w:pPr>
        <w:spacing w:line="480" w:lineRule="auto"/>
        <w:ind w:firstLine="720"/>
        <w:rPr>
          <w:rFonts w:ascii="Times New Roman" w:hAnsi="Times New Roman" w:cs="Times New Roman"/>
          <w:sz w:val="24"/>
          <w:szCs w:val="24"/>
        </w:rPr>
      </w:pPr>
      <w:r w:rsidRPr="00A367BA">
        <w:rPr>
          <w:rFonts w:ascii="Times New Roman" w:hAnsi="Times New Roman" w:cs="Times New Roman"/>
          <w:sz w:val="24"/>
          <w:szCs w:val="24"/>
        </w:rPr>
        <w:t>In addition, t</w:t>
      </w:r>
      <w:r w:rsidR="007C177D" w:rsidRPr="00A367BA">
        <w:rPr>
          <w:rFonts w:ascii="Times New Roman" w:hAnsi="Times New Roman" w:cs="Times New Roman"/>
          <w:sz w:val="24"/>
          <w:szCs w:val="24"/>
        </w:rPr>
        <w:t>here was controversy in the legislation where it failed to include specific words “wounded” and “killed”. These troubled the court because Richards and Justice might not have implied cruelty and could have applied to depictions of activities</w:t>
      </w:r>
      <w:r w:rsidRPr="00A367BA">
        <w:rPr>
          <w:rFonts w:ascii="Times New Roman" w:hAnsi="Times New Roman" w:cs="Times New Roman"/>
          <w:sz w:val="24"/>
          <w:szCs w:val="24"/>
        </w:rPr>
        <w:t xml:space="preserve"> such as hunting (Stephens 474- 475</w:t>
      </w:r>
      <w:r w:rsidR="007C177D" w:rsidRPr="00A367BA">
        <w:rPr>
          <w:rFonts w:ascii="Times New Roman" w:hAnsi="Times New Roman" w:cs="Times New Roman"/>
          <w:sz w:val="24"/>
          <w:szCs w:val="24"/>
        </w:rPr>
        <w:t xml:space="preserve">). </w:t>
      </w:r>
      <w:r w:rsidR="00F11194" w:rsidRPr="00A367BA">
        <w:rPr>
          <w:rFonts w:ascii="Times New Roman" w:hAnsi="Times New Roman" w:cs="Times New Roman"/>
          <w:sz w:val="24"/>
          <w:szCs w:val="24"/>
        </w:rPr>
        <w:t>The defendants argued that they were using the video to pass information about animal cruelty and barbarism but they did not mean harm on the animals even though their intentions may have been misjudged. This ambiguity in the legislation created a loop-hole for the defendants to argue out their case before the district court. On the vulgar language used on the video, the defendants argued on the basi</w:t>
      </w:r>
      <w:r w:rsidR="00386D19" w:rsidRPr="00A367BA">
        <w:rPr>
          <w:rFonts w:ascii="Times New Roman" w:hAnsi="Times New Roman" w:cs="Times New Roman"/>
          <w:sz w:val="24"/>
          <w:szCs w:val="24"/>
        </w:rPr>
        <w:t>s of their rights to expression</w:t>
      </w:r>
      <w:r w:rsidR="00386D19" w:rsidRPr="00A367BA">
        <w:rPr>
          <w:rFonts w:ascii="Times New Roman" w:eastAsia="Arial" w:hAnsi="Times New Roman" w:cs="Times New Roman"/>
          <w:sz w:val="24"/>
          <w:szCs w:val="24"/>
          <w:highlight w:val="white"/>
        </w:rPr>
        <w:t xml:space="preserve"> (Fletcher &amp;Matthew</w:t>
      </w:r>
      <w:r w:rsidR="00386D19" w:rsidRPr="00A367BA">
        <w:rPr>
          <w:rFonts w:ascii="Times New Roman" w:eastAsia="Arial" w:hAnsi="Times New Roman" w:cs="Times New Roman"/>
          <w:sz w:val="24"/>
          <w:szCs w:val="24"/>
        </w:rPr>
        <w:t xml:space="preserve"> 23).</w:t>
      </w:r>
    </w:p>
    <w:p w:rsidR="00F60101" w:rsidRPr="00A367BA" w:rsidRDefault="00F11194" w:rsidP="00A367BA">
      <w:pPr>
        <w:spacing w:line="480" w:lineRule="auto"/>
        <w:ind w:firstLine="720"/>
        <w:rPr>
          <w:rFonts w:ascii="Times New Roman" w:hAnsi="Times New Roman" w:cs="Times New Roman"/>
          <w:sz w:val="24"/>
          <w:szCs w:val="24"/>
        </w:rPr>
      </w:pPr>
      <w:r w:rsidRPr="00A367BA">
        <w:rPr>
          <w:rFonts w:ascii="Times New Roman" w:hAnsi="Times New Roman" w:cs="Times New Roman"/>
          <w:sz w:val="24"/>
          <w:szCs w:val="24"/>
        </w:rPr>
        <w:t xml:space="preserve">The legislation fails to focus on the contents of speech but </w:t>
      </w:r>
      <w:r w:rsidR="00F60101" w:rsidRPr="00A367BA">
        <w:rPr>
          <w:rFonts w:ascii="Times New Roman" w:hAnsi="Times New Roman" w:cs="Times New Roman"/>
          <w:sz w:val="24"/>
          <w:szCs w:val="24"/>
        </w:rPr>
        <w:t xml:space="preserve">rather it </w:t>
      </w:r>
      <w:r w:rsidRPr="00A367BA">
        <w:rPr>
          <w:rFonts w:ascii="Times New Roman" w:hAnsi="Times New Roman" w:cs="Times New Roman"/>
          <w:sz w:val="24"/>
          <w:szCs w:val="24"/>
        </w:rPr>
        <w:t>only focuses on the secondary effects of the speec</w:t>
      </w:r>
      <w:r w:rsidR="005C4F29" w:rsidRPr="00A367BA">
        <w:rPr>
          <w:rFonts w:ascii="Times New Roman" w:hAnsi="Times New Roman" w:cs="Times New Roman"/>
          <w:sz w:val="24"/>
          <w:szCs w:val="24"/>
        </w:rPr>
        <w:t>h</w:t>
      </w:r>
      <w:bookmarkStart w:id="0" w:name="_GoBack"/>
      <w:bookmarkEnd w:id="0"/>
      <w:r w:rsidR="00386D19" w:rsidRPr="00A367BA">
        <w:rPr>
          <w:rFonts w:ascii="Times New Roman" w:hAnsi="Times New Roman" w:cs="Times New Roman"/>
          <w:sz w:val="24"/>
          <w:szCs w:val="24"/>
        </w:rPr>
        <w:t xml:space="preserve"> </w:t>
      </w:r>
      <w:r w:rsidR="005C4F29" w:rsidRPr="00A367BA">
        <w:rPr>
          <w:rFonts w:ascii="Times New Roman" w:hAnsi="Times New Roman" w:cs="Times New Roman"/>
          <w:sz w:val="24"/>
          <w:szCs w:val="24"/>
        </w:rPr>
        <w:t>(</w:t>
      </w:r>
      <w:r w:rsidR="005C4F29" w:rsidRPr="00A367BA">
        <w:rPr>
          <w:rFonts w:ascii="Times New Roman" w:eastAsia="Arial" w:hAnsi="Times New Roman" w:cs="Times New Roman"/>
          <w:sz w:val="24"/>
          <w:szCs w:val="24"/>
          <w:highlight w:val="white"/>
        </w:rPr>
        <w:t>Fletcher &amp; Matthew</w:t>
      </w:r>
      <w:r w:rsidR="005C4F29" w:rsidRPr="00A367BA">
        <w:rPr>
          <w:rFonts w:ascii="Times New Roman" w:eastAsia="Arial" w:hAnsi="Times New Roman" w:cs="Times New Roman"/>
          <w:sz w:val="24"/>
          <w:szCs w:val="24"/>
        </w:rPr>
        <w:t>15)</w:t>
      </w:r>
      <w:r w:rsidRPr="00A367BA">
        <w:rPr>
          <w:rFonts w:ascii="Times New Roman" w:hAnsi="Times New Roman" w:cs="Times New Roman"/>
          <w:sz w:val="24"/>
          <w:szCs w:val="24"/>
        </w:rPr>
        <w:t xml:space="preserve"> The fact that the government was arguing that Richards and Justice were using inappropriate language begs the question as to whether the government was going backwards on its own formulated legislation that only focused on the secondary effects. </w:t>
      </w:r>
      <w:r w:rsidR="00F60101" w:rsidRPr="00A367BA">
        <w:rPr>
          <w:rFonts w:ascii="Times New Roman" w:hAnsi="Times New Roman" w:cs="Times New Roman"/>
          <w:sz w:val="24"/>
          <w:szCs w:val="24"/>
        </w:rPr>
        <w:t>The government was arguing that on top of being malicious on the animals, the defendants used inappropriate language on the video.</w:t>
      </w:r>
      <w:r w:rsidR="00632BD6" w:rsidRPr="00A367BA">
        <w:rPr>
          <w:rFonts w:ascii="Times New Roman" w:hAnsi="Times New Roman" w:cs="Times New Roman"/>
          <w:sz w:val="24"/>
          <w:szCs w:val="24"/>
        </w:rPr>
        <w:t xml:space="preserve"> Richards and Juliet on their part argued that their secondary intentions of their speech was purely well intended and is not was the government was perceiving it to be.</w:t>
      </w:r>
    </w:p>
    <w:p w:rsidR="00386D19" w:rsidRPr="00A367BA" w:rsidRDefault="00386D19" w:rsidP="00A367BA">
      <w:pPr>
        <w:spacing w:line="480" w:lineRule="auto"/>
        <w:ind w:firstLine="720"/>
        <w:jc w:val="center"/>
        <w:rPr>
          <w:rFonts w:ascii="Times New Roman" w:hAnsi="Times New Roman" w:cs="Times New Roman"/>
          <w:b/>
          <w:sz w:val="24"/>
          <w:szCs w:val="24"/>
        </w:rPr>
      </w:pPr>
      <w:r w:rsidRPr="00A367BA">
        <w:rPr>
          <w:rFonts w:ascii="Times New Roman" w:hAnsi="Times New Roman" w:cs="Times New Roman"/>
          <w:b/>
          <w:sz w:val="24"/>
          <w:szCs w:val="24"/>
        </w:rPr>
        <w:lastRenderedPageBreak/>
        <w:t>Conclusion.</w:t>
      </w:r>
    </w:p>
    <w:p w:rsidR="0049539F" w:rsidRPr="00A367BA" w:rsidRDefault="00386D19" w:rsidP="00A367BA">
      <w:pPr>
        <w:spacing w:line="480" w:lineRule="auto"/>
        <w:ind w:firstLine="720"/>
        <w:rPr>
          <w:rFonts w:ascii="Times New Roman" w:hAnsi="Times New Roman" w:cs="Times New Roman"/>
          <w:sz w:val="24"/>
          <w:szCs w:val="24"/>
        </w:rPr>
      </w:pPr>
      <w:r w:rsidRPr="00A367BA">
        <w:rPr>
          <w:rFonts w:ascii="Times New Roman" w:hAnsi="Times New Roman" w:cs="Times New Roman"/>
          <w:sz w:val="24"/>
          <w:szCs w:val="24"/>
        </w:rPr>
        <w:t xml:space="preserve">In summation, it is apparent that </w:t>
      </w:r>
      <w:r w:rsidR="00CB37A8" w:rsidRPr="00A367BA">
        <w:rPr>
          <w:rFonts w:ascii="Times New Roman" w:hAnsi="Times New Roman" w:cs="Times New Roman"/>
          <w:sz w:val="24"/>
          <w:szCs w:val="24"/>
        </w:rPr>
        <w:t xml:space="preserve">the Richards and Justice </w:t>
      </w:r>
      <w:r w:rsidRPr="00A367BA">
        <w:rPr>
          <w:rFonts w:ascii="Times New Roman" w:hAnsi="Times New Roman" w:cs="Times New Roman"/>
          <w:sz w:val="24"/>
          <w:szCs w:val="24"/>
        </w:rPr>
        <w:t>Case</w:t>
      </w:r>
      <w:r w:rsidR="00CB37A8" w:rsidRPr="00A367BA">
        <w:rPr>
          <w:rFonts w:ascii="Times New Roman" w:hAnsi="Times New Roman" w:cs="Times New Roman"/>
          <w:sz w:val="24"/>
          <w:szCs w:val="24"/>
        </w:rPr>
        <w:t xml:space="preserve"> was a unique case which was an eye opener to all sectors of the country. The case, as highlighted, has shown the importance of animal life and that every individual should be held accountable for whatever life, either animal or human. Even though individuals in the community may have different views that they would wish to pass, these should not be done via means that will interfere with the rights and comfort of their neighbors and utmost these means must abide by the law.</w:t>
      </w:r>
    </w:p>
    <w:p w:rsidR="00386D19" w:rsidRPr="00A367BA" w:rsidRDefault="00386D19" w:rsidP="00A367BA">
      <w:pPr>
        <w:spacing w:line="480" w:lineRule="auto"/>
        <w:ind w:firstLine="720"/>
        <w:rPr>
          <w:rFonts w:ascii="Times New Roman" w:hAnsi="Times New Roman" w:cs="Times New Roman"/>
          <w:sz w:val="24"/>
          <w:szCs w:val="24"/>
        </w:rPr>
      </w:pPr>
    </w:p>
    <w:p w:rsidR="00386D19" w:rsidRPr="00A367BA" w:rsidRDefault="00386D19" w:rsidP="00A367BA">
      <w:pPr>
        <w:spacing w:line="480" w:lineRule="auto"/>
        <w:ind w:firstLine="720"/>
        <w:rPr>
          <w:rFonts w:ascii="Times New Roman" w:hAnsi="Times New Roman" w:cs="Times New Roman"/>
          <w:sz w:val="24"/>
          <w:szCs w:val="24"/>
        </w:rPr>
      </w:pPr>
    </w:p>
    <w:p w:rsidR="0049539F" w:rsidRPr="00A367BA" w:rsidRDefault="0049539F" w:rsidP="00A367BA">
      <w:pPr>
        <w:spacing w:line="480" w:lineRule="auto"/>
        <w:rPr>
          <w:rFonts w:ascii="Times New Roman" w:hAnsi="Times New Roman" w:cs="Times New Roman"/>
          <w:sz w:val="24"/>
          <w:szCs w:val="24"/>
        </w:rPr>
      </w:pPr>
    </w:p>
    <w:p w:rsidR="00A367BA" w:rsidRPr="00A367BA" w:rsidRDefault="00A367BA" w:rsidP="00A367BA">
      <w:pPr>
        <w:spacing w:line="480" w:lineRule="auto"/>
        <w:jc w:val="center"/>
        <w:rPr>
          <w:rFonts w:ascii="Times New Roman" w:hAnsi="Times New Roman" w:cs="Times New Roman"/>
          <w:sz w:val="24"/>
          <w:szCs w:val="24"/>
        </w:rPr>
      </w:pPr>
    </w:p>
    <w:p w:rsidR="00A367BA" w:rsidRPr="00A367BA" w:rsidRDefault="00A367BA" w:rsidP="00A367BA">
      <w:pPr>
        <w:spacing w:line="480" w:lineRule="auto"/>
        <w:jc w:val="center"/>
        <w:rPr>
          <w:rFonts w:ascii="Times New Roman" w:hAnsi="Times New Roman" w:cs="Times New Roman"/>
          <w:sz w:val="24"/>
          <w:szCs w:val="24"/>
        </w:rPr>
      </w:pPr>
    </w:p>
    <w:p w:rsidR="00A367BA" w:rsidRPr="00A367BA" w:rsidRDefault="00A367BA" w:rsidP="00A367BA">
      <w:pPr>
        <w:spacing w:line="480" w:lineRule="auto"/>
        <w:jc w:val="center"/>
        <w:rPr>
          <w:rFonts w:ascii="Times New Roman" w:hAnsi="Times New Roman" w:cs="Times New Roman"/>
          <w:sz w:val="24"/>
          <w:szCs w:val="24"/>
        </w:rPr>
      </w:pPr>
    </w:p>
    <w:p w:rsidR="00A367BA" w:rsidRPr="00A367BA" w:rsidRDefault="00A367BA" w:rsidP="00A367BA">
      <w:pPr>
        <w:spacing w:line="480" w:lineRule="auto"/>
        <w:jc w:val="center"/>
        <w:rPr>
          <w:rFonts w:ascii="Times New Roman" w:hAnsi="Times New Roman" w:cs="Times New Roman"/>
          <w:sz w:val="24"/>
          <w:szCs w:val="24"/>
        </w:rPr>
      </w:pPr>
    </w:p>
    <w:p w:rsidR="00A367BA" w:rsidRPr="00A367BA" w:rsidRDefault="00A367BA" w:rsidP="00A367BA">
      <w:pPr>
        <w:spacing w:line="480" w:lineRule="auto"/>
        <w:jc w:val="center"/>
        <w:rPr>
          <w:rFonts w:ascii="Times New Roman" w:hAnsi="Times New Roman" w:cs="Times New Roman"/>
          <w:sz w:val="24"/>
          <w:szCs w:val="24"/>
        </w:rPr>
      </w:pPr>
    </w:p>
    <w:p w:rsidR="00A367BA" w:rsidRPr="00A367BA" w:rsidRDefault="00A367BA" w:rsidP="00A367BA">
      <w:pPr>
        <w:spacing w:line="480" w:lineRule="auto"/>
        <w:jc w:val="center"/>
        <w:rPr>
          <w:rFonts w:ascii="Times New Roman" w:hAnsi="Times New Roman" w:cs="Times New Roman"/>
          <w:sz w:val="24"/>
          <w:szCs w:val="24"/>
        </w:rPr>
      </w:pPr>
    </w:p>
    <w:p w:rsidR="00A367BA" w:rsidRPr="00A367BA" w:rsidRDefault="00A367BA" w:rsidP="00A367BA">
      <w:pPr>
        <w:spacing w:line="480" w:lineRule="auto"/>
        <w:jc w:val="center"/>
        <w:rPr>
          <w:rFonts w:ascii="Times New Roman" w:hAnsi="Times New Roman" w:cs="Times New Roman"/>
          <w:sz w:val="24"/>
          <w:szCs w:val="24"/>
        </w:rPr>
      </w:pPr>
    </w:p>
    <w:p w:rsidR="00A367BA" w:rsidRPr="00A367BA" w:rsidRDefault="00A367BA" w:rsidP="00A367BA">
      <w:pPr>
        <w:spacing w:line="480" w:lineRule="auto"/>
        <w:jc w:val="center"/>
        <w:rPr>
          <w:rFonts w:ascii="Times New Roman" w:hAnsi="Times New Roman" w:cs="Times New Roman"/>
          <w:sz w:val="24"/>
          <w:szCs w:val="24"/>
        </w:rPr>
      </w:pPr>
    </w:p>
    <w:p w:rsidR="00A367BA" w:rsidRPr="00A367BA" w:rsidRDefault="00A367BA" w:rsidP="00A367BA">
      <w:pPr>
        <w:spacing w:line="480" w:lineRule="auto"/>
        <w:jc w:val="center"/>
        <w:rPr>
          <w:rFonts w:ascii="Times New Roman" w:hAnsi="Times New Roman" w:cs="Times New Roman"/>
          <w:sz w:val="24"/>
          <w:szCs w:val="24"/>
        </w:rPr>
      </w:pPr>
    </w:p>
    <w:p w:rsidR="00386D19" w:rsidRPr="00A367BA" w:rsidRDefault="0049539F" w:rsidP="00A367BA">
      <w:pPr>
        <w:spacing w:line="480" w:lineRule="auto"/>
        <w:jc w:val="center"/>
        <w:rPr>
          <w:rFonts w:ascii="Times New Roman" w:hAnsi="Times New Roman" w:cs="Times New Roman"/>
          <w:sz w:val="24"/>
          <w:szCs w:val="24"/>
        </w:rPr>
      </w:pPr>
      <w:r w:rsidRPr="00A367BA">
        <w:rPr>
          <w:rFonts w:ascii="Times New Roman" w:hAnsi="Times New Roman" w:cs="Times New Roman"/>
          <w:sz w:val="24"/>
          <w:szCs w:val="24"/>
        </w:rPr>
        <w:lastRenderedPageBreak/>
        <w:t xml:space="preserve">Works </w:t>
      </w:r>
      <w:r w:rsidR="007C02CF" w:rsidRPr="00A367BA">
        <w:rPr>
          <w:rFonts w:ascii="Times New Roman" w:hAnsi="Times New Roman" w:cs="Times New Roman"/>
          <w:sz w:val="24"/>
          <w:szCs w:val="24"/>
        </w:rPr>
        <w:t>Cited</w:t>
      </w:r>
    </w:p>
    <w:p w:rsidR="00386D19" w:rsidRPr="00A367BA" w:rsidRDefault="005C4F29" w:rsidP="00A367BA">
      <w:pPr>
        <w:spacing w:line="480" w:lineRule="auto"/>
        <w:ind w:left="720" w:hanging="720"/>
        <w:rPr>
          <w:rFonts w:ascii="Times New Roman" w:hAnsi="Times New Roman" w:cs="Times New Roman"/>
          <w:sz w:val="24"/>
          <w:szCs w:val="24"/>
        </w:rPr>
      </w:pPr>
      <w:r w:rsidRPr="00A367BA">
        <w:rPr>
          <w:rFonts w:ascii="Times New Roman" w:eastAsia="Arial" w:hAnsi="Times New Roman" w:cs="Times New Roman"/>
          <w:sz w:val="24"/>
          <w:szCs w:val="24"/>
          <w:highlight w:val="white"/>
        </w:rPr>
        <w:t xml:space="preserve">Borch, Fred L. "From Camp Judge Advocate to War Crimes Prosecutor: The Career of Captain Frank H. Morrison II, Judge Advocate General's Department." </w:t>
      </w:r>
      <w:r w:rsidRPr="00A367BA">
        <w:rPr>
          <w:rFonts w:ascii="Times New Roman" w:eastAsia="Arial" w:hAnsi="Times New Roman" w:cs="Times New Roman"/>
          <w:i/>
          <w:sz w:val="24"/>
          <w:szCs w:val="24"/>
        </w:rPr>
        <w:t>Army Law.</w:t>
      </w:r>
      <w:r w:rsidRPr="00A367BA">
        <w:rPr>
          <w:rFonts w:ascii="Times New Roman" w:eastAsia="Arial" w:hAnsi="Times New Roman" w:cs="Times New Roman"/>
          <w:sz w:val="24"/>
          <w:szCs w:val="24"/>
          <w:highlight w:val="white"/>
        </w:rPr>
        <w:t>(2016): 64.</w:t>
      </w:r>
    </w:p>
    <w:p w:rsidR="00386D19" w:rsidRPr="00A367BA" w:rsidRDefault="005C4F29" w:rsidP="00A367BA">
      <w:pPr>
        <w:spacing w:line="480" w:lineRule="auto"/>
        <w:ind w:left="720" w:hanging="720"/>
        <w:rPr>
          <w:rFonts w:ascii="Times New Roman" w:hAnsi="Times New Roman" w:cs="Times New Roman"/>
          <w:sz w:val="24"/>
          <w:szCs w:val="24"/>
        </w:rPr>
      </w:pPr>
      <w:r w:rsidRPr="00A367BA">
        <w:rPr>
          <w:rFonts w:ascii="Times New Roman" w:eastAsia="Arial" w:hAnsi="Times New Roman" w:cs="Times New Roman"/>
          <w:sz w:val="24"/>
          <w:szCs w:val="24"/>
          <w:highlight w:val="white"/>
        </w:rPr>
        <w:t xml:space="preserve">Fletcher, Matthew LM. "American Indian Legal Scholarship and the Courts: The Appendices." </w:t>
      </w:r>
      <w:r w:rsidRPr="00A367BA">
        <w:rPr>
          <w:rFonts w:ascii="Times New Roman" w:eastAsia="Arial" w:hAnsi="Times New Roman" w:cs="Times New Roman"/>
          <w:i/>
          <w:sz w:val="24"/>
          <w:szCs w:val="24"/>
        </w:rPr>
        <w:t>MSU Legal Studies Research Paper</w:t>
      </w:r>
      <w:r w:rsidRPr="00A367BA">
        <w:rPr>
          <w:rFonts w:ascii="Times New Roman" w:eastAsia="Arial" w:hAnsi="Times New Roman" w:cs="Times New Roman"/>
          <w:sz w:val="24"/>
          <w:szCs w:val="24"/>
          <w:highlight w:val="white"/>
        </w:rPr>
        <w:t xml:space="preserve"> 10-23 (2012).</w:t>
      </w:r>
    </w:p>
    <w:p w:rsidR="00386D19" w:rsidRPr="00A367BA" w:rsidRDefault="005C4F29" w:rsidP="00A367BA">
      <w:pPr>
        <w:spacing w:line="480" w:lineRule="auto"/>
        <w:ind w:left="720" w:hanging="720"/>
        <w:rPr>
          <w:rFonts w:ascii="Times New Roman" w:hAnsi="Times New Roman" w:cs="Times New Roman"/>
          <w:sz w:val="24"/>
          <w:szCs w:val="24"/>
        </w:rPr>
      </w:pPr>
      <w:r w:rsidRPr="00A367BA">
        <w:rPr>
          <w:rFonts w:ascii="Times New Roman" w:eastAsia="Arial" w:hAnsi="Times New Roman" w:cs="Times New Roman"/>
          <w:sz w:val="24"/>
          <w:szCs w:val="24"/>
          <w:highlight w:val="white"/>
        </w:rPr>
        <w:t xml:space="preserve">Hagen, Leslie A. "Investigating and Prosecuting the Non-Fatal Strangulation Case." </w:t>
      </w:r>
      <w:r w:rsidRPr="00A367BA">
        <w:rPr>
          <w:rFonts w:ascii="Times New Roman" w:eastAsia="Arial" w:hAnsi="Times New Roman" w:cs="Times New Roman"/>
          <w:i/>
          <w:sz w:val="24"/>
          <w:szCs w:val="24"/>
        </w:rPr>
        <w:t>US Att'ys Bull.</w:t>
      </w:r>
      <w:r w:rsidRPr="00A367BA">
        <w:rPr>
          <w:rFonts w:ascii="Times New Roman" w:eastAsia="Arial" w:hAnsi="Times New Roman" w:cs="Times New Roman"/>
          <w:sz w:val="24"/>
          <w:szCs w:val="24"/>
          <w:highlight w:val="white"/>
        </w:rPr>
        <w:t xml:space="preserve"> 62 (2014): 28</w:t>
      </w:r>
    </w:p>
    <w:p w:rsidR="005C4F29" w:rsidRPr="00A367BA" w:rsidRDefault="005C4F29" w:rsidP="00A367BA">
      <w:pPr>
        <w:spacing w:line="480" w:lineRule="auto"/>
        <w:ind w:left="720" w:hanging="720"/>
        <w:rPr>
          <w:rFonts w:ascii="Times New Roman" w:hAnsi="Times New Roman" w:cs="Times New Roman"/>
          <w:sz w:val="24"/>
          <w:szCs w:val="24"/>
        </w:rPr>
      </w:pPr>
      <w:r w:rsidRPr="00A367BA">
        <w:rPr>
          <w:rFonts w:ascii="Times New Roman" w:eastAsia="Arial" w:hAnsi="Times New Roman" w:cs="Times New Roman"/>
          <w:sz w:val="24"/>
          <w:szCs w:val="24"/>
          <w:highlight w:val="white"/>
        </w:rPr>
        <w:t xml:space="preserve">Roark, Mary Margaret. "Elonis v. United States: The Doctrine of True Threats: Protecting Our Ever-Shrinking First Amendment Rights in the New Era of Constitutionalism." </w:t>
      </w:r>
      <w:r w:rsidRPr="00A367BA">
        <w:rPr>
          <w:rFonts w:ascii="Times New Roman" w:eastAsia="Arial" w:hAnsi="Times New Roman" w:cs="Times New Roman"/>
          <w:i/>
          <w:sz w:val="24"/>
          <w:szCs w:val="24"/>
        </w:rPr>
        <w:t>Pitt. J. Tech. L. &amp; Pol'y</w:t>
      </w:r>
      <w:r w:rsidRPr="00A367BA">
        <w:rPr>
          <w:rFonts w:ascii="Times New Roman" w:eastAsia="Arial" w:hAnsi="Times New Roman" w:cs="Times New Roman"/>
          <w:sz w:val="24"/>
          <w:szCs w:val="24"/>
          <w:highlight w:val="white"/>
        </w:rPr>
        <w:t>15 (2014): 197.</w:t>
      </w:r>
    </w:p>
    <w:sectPr w:rsidR="005C4F29" w:rsidRPr="00A367BA" w:rsidSect="0058564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74FB" w:rsidRDefault="002F74FB" w:rsidP="00051173">
      <w:pPr>
        <w:spacing w:after="0" w:line="240" w:lineRule="auto"/>
      </w:pPr>
      <w:r>
        <w:separator/>
      </w:r>
    </w:p>
  </w:endnote>
  <w:endnote w:type="continuationSeparator" w:id="1">
    <w:p w:rsidR="002F74FB" w:rsidRDefault="002F74FB" w:rsidP="000511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74FB" w:rsidRDefault="002F74FB" w:rsidP="00051173">
      <w:pPr>
        <w:spacing w:after="0" w:line="240" w:lineRule="auto"/>
      </w:pPr>
      <w:r>
        <w:separator/>
      </w:r>
    </w:p>
  </w:footnote>
  <w:footnote w:type="continuationSeparator" w:id="1">
    <w:p w:rsidR="002F74FB" w:rsidRDefault="002F74FB" w:rsidP="000511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73" w:rsidRPr="00051173" w:rsidRDefault="00051173" w:rsidP="00051173">
    <w:pPr>
      <w:pStyle w:val="Header"/>
      <w:ind w:left="7920"/>
      <w:rPr>
        <w:rFonts w:ascii="Times New Roman" w:hAnsi="Times New Roman" w:cs="Times New Roman"/>
        <w:sz w:val="24"/>
        <w:szCs w:val="24"/>
      </w:rPr>
    </w:pPr>
    <w:r>
      <w:tab/>
    </w:r>
    <w:r w:rsidRPr="00051173">
      <w:rPr>
        <w:rFonts w:ascii="Times New Roman" w:hAnsi="Times New Roman" w:cs="Times New Roman"/>
        <w:sz w:val="24"/>
        <w:szCs w:val="24"/>
      </w:rPr>
      <w:t>Surname</w:t>
    </w:r>
    <w:r w:rsidR="00A367BA">
      <w:rPr>
        <w:rFonts w:ascii="Times New Roman" w:hAnsi="Times New Roman" w:cs="Times New Roman"/>
        <w:sz w:val="24"/>
        <w:szCs w:val="24"/>
      </w:rPr>
      <w:t xml:space="preserve"> </w:t>
    </w:r>
    <w:r w:rsidR="00585642" w:rsidRPr="00051173">
      <w:rPr>
        <w:rFonts w:ascii="Times New Roman" w:hAnsi="Times New Roman" w:cs="Times New Roman"/>
        <w:sz w:val="24"/>
        <w:szCs w:val="24"/>
      </w:rPr>
      <w:fldChar w:fldCharType="begin"/>
    </w:r>
    <w:r w:rsidRPr="00051173">
      <w:rPr>
        <w:rFonts w:ascii="Times New Roman" w:hAnsi="Times New Roman" w:cs="Times New Roman"/>
        <w:sz w:val="24"/>
        <w:szCs w:val="24"/>
      </w:rPr>
      <w:instrText xml:space="preserve"> PAGE   \* MERGEFORMAT </w:instrText>
    </w:r>
    <w:r w:rsidR="00585642" w:rsidRPr="00051173">
      <w:rPr>
        <w:rFonts w:ascii="Times New Roman" w:hAnsi="Times New Roman" w:cs="Times New Roman"/>
        <w:sz w:val="24"/>
        <w:szCs w:val="24"/>
      </w:rPr>
      <w:fldChar w:fldCharType="separate"/>
    </w:r>
    <w:r w:rsidR="00A367BA">
      <w:rPr>
        <w:rFonts w:ascii="Times New Roman" w:hAnsi="Times New Roman" w:cs="Times New Roman"/>
        <w:noProof/>
        <w:sz w:val="24"/>
        <w:szCs w:val="24"/>
      </w:rPr>
      <w:t>5</w:t>
    </w:r>
    <w:r w:rsidR="00585642" w:rsidRPr="00051173">
      <w:rPr>
        <w:rFonts w:ascii="Times New Roman" w:hAnsi="Times New Roman" w:cs="Times New Roman"/>
        <w:noProof/>
        <w:sz w:val="24"/>
        <w:szCs w:val="24"/>
      </w:rPr>
      <w:fldChar w:fldCharType="end"/>
    </w:r>
  </w:p>
  <w:p w:rsidR="00051173" w:rsidRDefault="0005117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F5EF6"/>
    <w:rsid w:val="00051173"/>
    <w:rsid w:val="00185CAB"/>
    <w:rsid w:val="002B7A79"/>
    <w:rsid w:val="002D0A46"/>
    <w:rsid w:val="002E1639"/>
    <w:rsid w:val="002F74FB"/>
    <w:rsid w:val="00341215"/>
    <w:rsid w:val="00364984"/>
    <w:rsid w:val="00386D19"/>
    <w:rsid w:val="003B0B71"/>
    <w:rsid w:val="003C0809"/>
    <w:rsid w:val="0049539F"/>
    <w:rsid w:val="00497B87"/>
    <w:rsid w:val="00560E29"/>
    <w:rsid w:val="00585642"/>
    <w:rsid w:val="00594AE4"/>
    <w:rsid w:val="005C4F29"/>
    <w:rsid w:val="00632BD6"/>
    <w:rsid w:val="00667413"/>
    <w:rsid w:val="007419F2"/>
    <w:rsid w:val="007C02CF"/>
    <w:rsid w:val="007C177D"/>
    <w:rsid w:val="00812A4B"/>
    <w:rsid w:val="008C0474"/>
    <w:rsid w:val="008D499D"/>
    <w:rsid w:val="00962321"/>
    <w:rsid w:val="00A367BA"/>
    <w:rsid w:val="00AA508F"/>
    <w:rsid w:val="00B14015"/>
    <w:rsid w:val="00C32F5F"/>
    <w:rsid w:val="00CB37A8"/>
    <w:rsid w:val="00EF5EF6"/>
    <w:rsid w:val="00F11194"/>
    <w:rsid w:val="00F33667"/>
    <w:rsid w:val="00F60101"/>
    <w:rsid w:val="00F8547C"/>
    <w:rsid w:val="00FE6FA6"/>
    <w:rsid w:val="00FF66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6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1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173"/>
  </w:style>
  <w:style w:type="paragraph" w:styleId="Footer">
    <w:name w:val="footer"/>
    <w:basedOn w:val="Normal"/>
    <w:link w:val="FooterChar"/>
    <w:uiPriority w:val="99"/>
    <w:unhideWhenUsed/>
    <w:rsid w:val="00051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173"/>
  </w:style>
  <w:style w:type="paragraph" w:styleId="ListParagraph">
    <w:name w:val="List Paragraph"/>
    <w:basedOn w:val="Normal"/>
    <w:uiPriority w:val="34"/>
    <w:qFormat/>
    <w:rsid w:val="00A367B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CA59B-5162-450A-9F84-442C55C50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1189</Words>
  <Characters>6779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2019-05-14T19:52:00Z</dcterms:created>
  <dcterms:modified xsi:type="dcterms:W3CDTF">2019-05-14T19:52:00Z</dcterms:modified>
</cp:coreProperties>
</file>